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40" w:lineRule="atLeast"/>
        <w:jc w:val="center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档案远程查档服务流程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一、服务方式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有查档需求的单位和个人，请先填写《江西科技师范大学档案远程查档申请表》（档案馆（校史馆）网站下载专区下载），并发送相关证明材料至邮箱jxstnu_dag@163.com，工作人员审核通过后依次办理，具体要求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单位查档。填写查档申请表，上传查档介绍信、经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办人露出面部的手持身份证照片、被查档人的身份证正反面电子版、被查档人毕业证或学位证电子版。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本人查档。填写查档申请表，上传本人露出面部的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手持身份证照片、学位证或毕业证电子版。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二、查档范围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left="72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1、江西科技师范大学录取新生名册、学籍表、学业成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绩单、毕业生登记表等学籍档案。</w:t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原南昌高等专科学校录取新生名册、学生学籍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表、毕业生登记表。</w:t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原南昌市农业中等专业学校录取新生名册、毕业生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名册、毕业生分配名册。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left="720"/>
        <w:rPr>
          <w:color w:val="FF0000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4、</w:t>
      </w:r>
      <w:r>
        <w:rPr>
          <w:rFonts w:hint="eastAsia"/>
          <w:color w:val="FF0000"/>
          <w:sz w:val="32"/>
          <w:szCs w:val="32"/>
        </w:rPr>
        <w:t>继续教育函授学生学籍表，自考学生毕业生登记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表。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rFonts w:hint="default" w:eastAsia="宋体"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sz w:val="32"/>
          <w:szCs w:val="32"/>
          <w:lang w:val="en-US" w:eastAsia="zh-CN"/>
        </w:rPr>
        <w:t>5、南昌业余大学、南昌职业技术师范学院、江西科技师范学院、江西科技师范大学学籍档案查询。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三、取件方式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left="72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自收到查档申请之日起3个工作日内办理，查档结果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以顺丰到付的方式寄出，请在申请表内填写详细快递信息（收件人、收件地址、收件电话）。</w:t>
      </w:r>
      <w:r>
        <w:rPr>
          <w:rFonts w:hint="eastAsia"/>
          <w:color w:val="FF0000"/>
          <w:sz w:val="32"/>
          <w:szCs w:val="32"/>
        </w:rPr>
        <w:t>国家法定节假日不受理查档业务，学校寒、暑假查档时间另行通知。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四、温馨提示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left="72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1、为有效沟通，提高查档效率，请务必准确填写申请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表的各项信息、保持电话畅通。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2、如有疑问请拨打电话：0791-83831307。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640" w:firstLineChars="200"/>
        <w:rPr>
          <w:color w:val="555555"/>
          <w:sz w:val="32"/>
          <w:szCs w:val="32"/>
        </w:rPr>
      </w:pPr>
      <w:r>
        <w:rPr>
          <w:rFonts w:hint="eastAsia"/>
          <w:color w:val="555555"/>
          <w:sz w:val="32"/>
          <w:szCs w:val="32"/>
        </w:rPr>
        <w:t>感谢您对档案馆（校史馆）工作的支持和理解。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7480F"/>
    <w:multiLevelType w:val="multilevel"/>
    <w:tmpl w:val="3527480F"/>
    <w:lvl w:ilvl="0" w:tentative="0">
      <w:start w:val="1"/>
      <w:numFmt w:val="decimal"/>
      <w:lvlText w:val="%1、"/>
      <w:lvlJc w:val="left"/>
      <w:pPr>
        <w:ind w:left="115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1">
    <w:nsid w:val="55C35272"/>
    <w:multiLevelType w:val="multilevel"/>
    <w:tmpl w:val="55C35272"/>
    <w:lvl w:ilvl="0" w:tentative="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ODE0ODBjNmY0Y2YxMzZiNTk2MDRhNWFkNzUxZDQifQ=="/>
  </w:docVars>
  <w:rsids>
    <w:rsidRoot w:val="00DF5CBF"/>
    <w:rsid w:val="0040787A"/>
    <w:rsid w:val="0059569D"/>
    <w:rsid w:val="00B91B49"/>
    <w:rsid w:val="00B927AD"/>
    <w:rsid w:val="00DF5CBF"/>
    <w:rsid w:val="00F11BAA"/>
    <w:rsid w:val="4E2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6">
    <w:name w:val="zoo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show_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show_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15</TotalTime>
  <ScaleCrop>false</ScaleCrop>
  <LinksUpToDate>false</LinksUpToDate>
  <CharactersWithSpaces>578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2024-02-27T06:56:00Z</dcterms:created>
  <dc:creator>admin002</dc:creator>
  <cp:lastModifiedBy>----特來客【T'reker】</cp:lastModifiedBy>
  <dcterms:modified xsi:type="dcterms:W3CDTF">2024-03-25T03:08:25Z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CFE3ED17DCD744B5B9163EA4526104EB_13</vt:lpwstr>
  </property>
</Properties>
</file>